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33" w:rsidRPr="00356733" w:rsidRDefault="00E11977" w:rsidP="00E1197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Почему с 2023 года мы платим налоги в Тулу?</w:t>
      </w:r>
    </w:p>
    <w:p w:rsidR="00356733" w:rsidRPr="00356733" w:rsidRDefault="00356733" w:rsidP="00E11977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356733">
        <w:rPr>
          <w:rFonts w:cstheme="minorHAnsi"/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E11977" w:rsidRPr="00356733" w:rsidRDefault="00356733" w:rsidP="00E11977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356733">
        <w:rPr>
          <w:rFonts w:cstheme="minorHAnsi"/>
          <w:sz w:val="28"/>
          <w:szCs w:val="28"/>
        </w:rPr>
        <w:t>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Все платежи, администрируемые налоговыми органами подлежат уплате на отдельный казначейский счет</w:t>
      </w:r>
      <w:r>
        <w:rPr>
          <w:rFonts w:cstheme="minorHAnsi"/>
          <w:sz w:val="28"/>
          <w:szCs w:val="28"/>
        </w:rPr>
        <w:t>.</w:t>
      </w:r>
      <w:r w:rsidR="00E11977">
        <w:rPr>
          <w:rFonts w:cstheme="minorHAnsi"/>
          <w:sz w:val="28"/>
          <w:szCs w:val="28"/>
        </w:rPr>
        <w:t xml:space="preserve"> Получателем всех налоговых поступлений с 01.01.2023 года является Казначейство России (ФНС России). Наименование банка получателя средств: </w:t>
      </w:r>
      <w:r w:rsidR="00E11977" w:rsidRPr="00E11977">
        <w:rPr>
          <w:rFonts w:cstheme="minorHAnsi"/>
          <w:sz w:val="28"/>
          <w:szCs w:val="28"/>
        </w:rPr>
        <w:t>«ОТДЕЛЕНИЕ ТУЛА БАНКА РОССИИ//УФК по Тульской области, г Тула»</w:t>
      </w:r>
      <w:r w:rsidR="00E11977">
        <w:rPr>
          <w:rFonts w:cstheme="minorHAnsi"/>
          <w:sz w:val="28"/>
          <w:szCs w:val="28"/>
        </w:rPr>
        <w:t>.</w:t>
      </w:r>
    </w:p>
    <w:p w:rsidR="00356733" w:rsidRDefault="00356733" w:rsidP="00E11977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356733">
        <w:rPr>
          <w:rFonts w:cstheme="minorHAnsi"/>
          <w:sz w:val="28"/>
          <w:szCs w:val="28"/>
        </w:rPr>
        <w:t>Данный счет применятся вне зависимости от места постановки на учет налогоплательщика или места нахождения объекта налогообложения.</w:t>
      </w:r>
    </w:p>
    <w:p w:rsidR="00E11977" w:rsidRPr="00E11977" w:rsidRDefault="00E11977" w:rsidP="00E11977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E11977">
        <w:rPr>
          <w:rFonts w:cstheme="minorHAnsi"/>
          <w:sz w:val="28"/>
          <w:szCs w:val="28"/>
        </w:rPr>
        <w:t xml:space="preserve">Однако это не значит, что деньги не будут поступать в региональные и местные бюджеты по месту учёта налогоплательщика или нахождения имущества. Поскольку при перечислении ЕНП указывается ИНН, поступившие средства автоматически распределяются по налогам и бюджетам в соответствии со сведениями, указанными в налоговых декларациях, уведомлениях и расчётах. </w:t>
      </w:r>
    </w:p>
    <w:p w:rsidR="00E11977" w:rsidRPr="00356733" w:rsidRDefault="00E11977" w:rsidP="00E11977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E11977">
        <w:rPr>
          <w:rFonts w:cstheme="minorHAnsi"/>
          <w:sz w:val="28"/>
          <w:szCs w:val="28"/>
        </w:rPr>
        <w:t>Решением всех текущих вопросов, связанных с налоговыми платежами, как и ранее, занимаются территориальные налоговые инспекции</w:t>
      </w:r>
      <w:bookmarkStart w:id="0" w:name="_GoBack"/>
      <w:bookmarkEnd w:id="0"/>
      <w:r w:rsidRPr="00E11977">
        <w:rPr>
          <w:rFonts w:cstheme="minorHAnsi"/>
          <w:sz w:val="28"/>
          <w:szCs w:val="28"/>
        </w:rPr>
        <w:t>.</w:t>
      </w:r>
    </w:p>
    <w:sectPr w:rsidR="00E11977" w:rsidRPr="00356733" w:rsidSect="003567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33"/>
    <w:rsid w:val="00170B8C"/>
    <w:rsid w:val="00356733"/>
    <w:rsid w:val="00E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4ADC-6EDA-40DB-B162-3AC0AC2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2023-09-19T07:00:00Z</dcterms:created>
  <dcterms:modified xsi:type="dcterms:W3CDTF">2023-09-19T07:00:00Z</dcterms:modified>
</cp:coreProperties>
</file>